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BC4" w14:textId="4455D348" w:rsidR="00D35F4B" w:rsidRDefault="00D35F4B" w:rsidP="00980FA0">
      <w:pPr>
        <w:pStyle w:val="Nessunaspaziatura"/>
      </w:pPr>
      <w:r w:rsidRPr="001F05DE">
        <w:rPr>
          <w:noProof/>
        </w:rPr>
        <w:drawing>
          <wp:inline distT="0" distB="0" distL="0" distR="0" wp14:anchorId="1A338975" wp14:editId="462D1B34">
            <wp:extent cx="1085358" cy="505341"/>
            <wp:effectExtent l="0" t="0" r="635" b="9525"/>
            <wp:docPr id="42433697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555" cy="51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133BE" w14:textId="77777777" w:rsidR="00884620" w:rsidRDefault="00884620" w:rsidP="00980FA0">
      <w:pPr>
        <w:pStyle w:val="Nessunaspaziatura"/>
      </w:pPr>
    </w:p>
    <w:p w14:paraId="63CCA6B0" w14:textId="73B5CA09" w:rsidR="00D35F4B" w:rsidRPr="00B07521" w:rsidRDefault="00D35F4B" w:rsidP="00F42AE5">
      <w:pPr>
        <w:jc w:val="center"/>
        <w:rPr>
          <w:b/>
          <w:bCs/>
          <w:sz w:val="24"/>
          <w:szCs w:val="24"/>
        </w:rPr>
      </w:pPr>
      <w:r w:rsidRPr="00B07521">
        <w:rPr>
          <w:b/>
          <w:bCs/>
          <w:sz w:val="24"/>
          <w:szCs w:val="24"/>
        </w:rPr>
        <w:t>Piano Triennale</w:t>
      </w:r>
      <w:r w:rsidR="007B1C51">
        <w:rPr>
          <w:b/>
          <w:bCs/>
          <w:sz w:val="24"/>
          <w:szCs w:val="24"/>
        </w:rPr>
        <w:t xml:space="preserve"> delle Attività</w:t>
      </w:r>
      <w:r w:rsidR="00227E22" w:rsidRPr="00B07521">
        <w:rPr>
          <w:b/>
          <w:bCs/>
          <w:sz w:val="24"/>
          <w:szCs w:val="24"/>
        </w:rPr>
        <w:t xml:space="preserve"> 2025-28</w:t>
      </w:r>
    </w:p>
    <w:p w14:paraId="4CC1A919" w14:textId="77777777" w:rsidR="00884620" w:rsidRDefault="00884620" w:rsidP="00227E22">
      <w:pPr>
        <w:jc w:val="both"/>
      </w:pPr>
    </w:p>
    <w:p w14:paraId="7AA9752D" w14:textId="4FA9258E" w:rsidR="008D44E3" w:rsidRDefault="00D10CFD" w:rsidP="00227E22">
      <w:pPr>
        <w:jc w:val="both"/>
      </w:pPr>
      <w:r>
        <w:t>Nel</w:t>
      </w:r>
      <w:r w:rsidR="00EB4D65">
        <w:t xml:space="preserve"> Centro Interuniversitario Crespi (Centro di Ricerca Educativa sulla professionalità Insegnante)</w:t>
      </w:r>
      <w:r w:rsidR="00F85145">
        <w:t xml:space="preserve"> </w:t>
      </w:r>
      <w:r>
        <w:t>collaborano ricercatori e ricercatrici</w:t>
      </w:r>
      <w:r w:rsidR="006C0243">
        <w:t>,</w:t>
      </w:r>
      <w:r>
        <w:t xml:space="preserve"> </w:t>
      </w:r>
      <w:r w:rsidR="006C0243">
        <w:t xml:space="preserve">provenienti da numerosi Atenei italiani, </w:t>
      </w:r>
      <w:r w:rsidRPr="00D10CFD">
        <w:t xml:space="preserve">accomunati da un forte interesse per </w:t>
      </w:r>
      <w:r w:rsidR="001D062C">
        <w:t>la promozione di</w:t>
      </w:r>
      <w:r w:rsidR="00931D80">
        <w:t xml:space="preserve"> esperienze di</w:t>
      </w:r>
      <w:r w:rsidRPr="00D10CFD">
        <w:t xml:space="preserve"> ricerca empirica</w:t>
      </w:r>
      <w:r w:rsidR="00F7604C">
        <w:t>,</w:t>
      </w:r>
      <w:r w:rsidRPr="00D10CFD">
        <w:t xml:space="preserve"> capace di aiutare ad analizzare, comprendere e trasformare i</w:t>
      </w:r>
      <w:r w:rsidR="008F5183">
        <w:t xml:space="preserve"> vari</w:t>
      </w:r>
      <w:r w:rsidRPr="00D10CFD">
        <w:t xml:space="preserve"> contesti della formazione (dal</w:t>
      </w:r>
      <w:r w:rsidR="00931D80">
        <w:t xml:space="preserve"> nido d’infanzia a</w:t>
      </w:r>
      <w:r w:rsidRPr="00D10CFD">
        <w:t>lla scuola secondaria di secondo grado</w:t>
      </w:r>
      <w:r w:rsidR="00B55385">
        <w:t>, ai servizi educativi in gener</w:t>
      </w:r>
      <w:r w:rsidR="008F5183">
        <w:t>ale</w:t>
      </w:r>
      <w:r w:rsidRPr="00D10CFD">
        <w:t>)</w:t>
      </w:r>
      <w:r w:rsidR="00931D80">
        <w:t xml:space="preserve">. </w:t>
      </w:r>
      <w:r w:rsidR="000C20FF">
        <w:t xml:space="preserve">Proprio con l’intento di realizzare una </w:t>
      </w:r>
      <w:r w:rsidR="00085B2A">
        <w:t xml:space="preserve">ricerca che sia anche formazione, intesa come </w:t>
      </w:r>
      <w:r w:rsidR="00786A40">
        <w:t>momento di costruzione condivisa di nuov</w:t>
      </w:r>
      <w:r w:rsidR="006353EA">
        <w:t>e</w:t>
      </w:r>
      <w:r w:rsidR="00786A40">
        <w:t xml:space="preserve"> conoscenz</w:t>
      </w:r>
      <w:r w:rsidR="006353EA">
        <w:t>e</w:t>
      </w:r>
      <w:r w:rsidR="007F7062">
        <w:t xml:space="preserve"> per agire con consapevolezza sui contesti di riferimento</w:t>
      </w:r>
      <w:r w:rsidR="00786A40">
        <w:t xml:space="preserve">, </w:t>
      </w:r>
      <w:r w:rsidR="00335C93">
        <w:t xml:space="preserve">il </w:t>
      </w:r>
      <w:r w:rsidR="00786A40">
        <w:t xml:space="preserve">Centro </w:t>
      </w:r>
      <w:r w:rsidR="00293ED4">
        <w:t xml:space="preserve">ha promosso negli ultimi anni percorsi di ricerca, condotti </w:t>
      </w:r>
      <w:r w:rsidR="00352CA1">
        <w:t xml:space="preserve">secondo </w:t>
      </w:r>
      <w:r w:rsidR="00062462">
        <w:t>la logica della</w:t>
      </w:r>
      <w:r w:rsidR="00B26954">
        <w:t xml:space="preserve"> </w:t>
      </w:r>
      <w:r w:rsidR="006678B1">
        <w:t>Ricerca-Formazione</w:t>
      </w:r>
      <w:r w:rsidR="00F0454C">
        <w:t xml:space="preserve">. </w:t>
      </w:r>
      <w:r w:rsidR="00062462">
        <w:t>Questo approccio metodologico</w:t>
      </w:r>
      <w:r w:rsidR="006B0C9E">
        <w:t xml:space="preserve"> </w:t>
      </w:r>
      <w:r w:rsidR="0098221C">
        <w:t xml:space="preserve">si caratterizza </w:t>
      </w:r>
      <w:r w:rsidR="00352CA1">
        <w:t xml:space="preserve">appunto </w:t>
      </w:r>
      <w:r w:rsidR="0098221C">
        <w:t xml:space="preserve">per essere fortemente ancorato ai contesti, in cui </w:t>
      </w:r>
      <w:r w:rsidR="0098221C" w:rsidRPr="00AE41AD">
        <w:t>ricercatori</w:t>
      </w:r>
      <w:r w:rsidR="00B76F7F">
        <w:t xml:space="preserve"> e ricercatrici</w:t>
      </w:r>
      <w:r w:rsidR="00176AD7">
        <w:t>,</w:t>
      </w:r>
      <w:r w:rsidR="0098221C" w:rsidRPr="00AE41AD">
        <w:t xml:space="preserve"> </w:t>
      </w:r>
      <w:r w:rsidR="00B76F7F">
        <w:t>docenti,</w:t>
      </w:r>
      <w:r w:rsidR="00176AD7">
        <w:t xml:space="preserve"> educatori</w:t>
      </w:r>
      <w:r w:rsidR="0098221C" w:rsidRPr="00AE41AD">
        <w:t xml:space="preserve"> </w:t>
      </w:r>
      <w:proofErr w:type="gramStart"/>
      <w:r w:rsidR="00B76F7F">
        <w:t>ed</w:t>
      </w:r>
      <w:proofErr w:type="gramEnd"/>
      <w:r w:rsidR="00B76F7F">
        <w:t xml:space="preserve"> educatrici </w:t>
      </w:r>
      <w:r w:rsidR="0098221C" w:rsidRPr="00AE41AD">
        <w:t>condividono itinerari di ricerca</w:t>
      </w:r>
      <w:r w:rsidR="006B0C9E">
        <w:t>,</w:t>
      </w:r>
      <w:r w:rsidR="0098221C">
        <w:t xml:space="preserve"> con </w:t>
      </w:r>
      <w:r w:rsidR="003252AB">
        <w:t xml:space="preserve">il principale scopo </w:t>
      </w:r>
      <w:r w:rsidR="0098221C" w:rsidRPr="00AE41AD">
        <w:t xml:space="preserve">di </w:t>
      </w:r>
      <w:r w:rsidR="003252AB">
        <w:t xml:space="preserve">promuovere </w:t>
      </w:r>
      <w:r w:rsidR="0098221C" w:rsidRPr="00AE41AD">
        <w:t>cambiament</w:t>
      </w:r>
      <w:r w:rsidR="00176AD7">
        <w:t>i</w:t>
      </w:r>
      <w:r w:rsidR="00E74D78">
        <w:t xml:space="preserve">, sia educativo-didattici, sia </w:t>
      </w:r>
      <w:r w:rsidR="0098221C" w:rsidRPr="00AE41AD">
        <w:t>istituzional</w:t>
      </w:r>
      <w:r w:rsidR="00176AD7">
        <w:t>i</w:t>
      </w:r>
      <w:r w:rsidR="003252AB">
        <w:t xml:space="preserve">. </w:t>
      </w:r>
      <w:r w:rsidR="008779F4">
        <w:t xml:space="preserve"> </w:t>
      </w:r>
    </w:p>
    <w:p w14:paraId="1D5CCD8C" w14:textId="64DB8F29" w:rsidR="006E4DEB" w:rsidRDefault="008D44E3" w:rsidP="00227E22">
      <w:pPr>
        <w:jc w:val="both"/>
      </w:pPr>
      <w:r>
        <w:t xml:space="preserve">Lo sviluppo </w:t>
      </w:r>
      <w:r w:rsidR="005A30D9">
        <w:t>e la messa a punto</w:t>
      </w:r>
      <w:r w:rsidR="00A65649" w:rsidRPr="00A65649">
        <w:t xml:space="preserve"> </w:t>
      </w:r>
      <w:r w:rsidR="00A65649">
        <w:t xml:space="preserve">di questo approccio metodologico, anche attraverso la costruzione </w:t>
      </w:r>
      <w:r w:rsidR="00E70866">
        <w:t xml:space="preserve">e la sperimentazione </w:t>
      </w:r>
      <w:r w:rsidR="00A65649">
        <w:t xml:space="preserve">di </w:t>
      </w:r>
      <w:r w:rsidR="00E70866">
        <w:t xml:space="preserve">specifici </w:t>
      </w:r>
      <w:r w:rsidR="00A65649">
        <w:t>strumenti per orientare le fasi di ricerca,</w:t>
      </w:r>
      <w:r w:rsidR="00DE0143">
        <w:t xml:space="preserve"> sarà </w:t>
      </w:r>
      <w:r w:rsidR="005D60FF">
        <w:t>il cuore</w:t>
      </w:r>
      <w:r w:rsidR="00DE0143">
        <w:t xml:space="preserve"> del prossimo </w:t>
      </w:r>
      <w:r w:rsidR="008779F4">
        <w:t>Piano Triennale delle Attività</w:t>
      </w:r>
      <w:r w:rsidR="00667A22">
        <w:t xml:space="preserve"> (</w:t>
      </w:r>
      <w:r w:rsidR="008779F4">
        <w:t xml:space="preserve">per il </w:t>
      </w:r>
      <w:r w:rsidR="00EB6896">
        <w:t>periodo 2025-2028</w:t>
      </w:r>
      <w:r w:rsidR="00667A22">
        <w:t>)</w:t>
      </w:r>
      <w:r w:rsidR="00BB2788">
        <w:t xml:space="preserve"> e avrà cura di mettere al centro delle prop</w:t>
      </w:r>
      <w:r w:rsidR="00B01726">
        <w:t>r</w:t>
      </w:r>
      <w:r w:rsidR="00BB2788">
        <w:t xml:space="preserve">ie proposte e delle proprie azioni </w:t>
      </w:r>
      <w:r w:rsidR="00F9011F">
        <w:t xml:space="preserve">la parola-chiave </w:t>
      </w:r>
      <w:r w:rsidR="00A9035E">
        <w:rPr>
          <w:b/>
          <w:bCs/>
        </w:rPr>
        <w:t>p</w:t>
      </w:r>
      <w:r w:rsidR="00F9011F" w:rsidRPr="00F9011F">
        <w:rPr>
          <w:b/>
          <w:bCs/>
        </w:rPr>
        <w:t>artecipazione</w:t>
      </w:r>
      <w:r w:rsidR="004F24C6">
        <w:rPr>
          <w:b/>
          <w:bCs/>
        </w:rPr>
        <w:t>*</w:t>
      </w:r>
      <w:r w:rsidR="00B01726">
        <w:t xml:space="preserve">, che diventerà lo </w:t>
      </w:r>
      <w:r w:rsidR="00FC3B01" w:rsidRPr="00C060F0">
        <w:t>sfondo integratore d</w:t>
      </w:r>
      <w:r w:rsidR="008D76FE" w:rsidRPr="00C060F0">
        <w:t xml:space="preserve">elle </w:t>
      </w:r>
      <w:r w:rsidR="00BB3014">
        <w:t>azioni del Centro</w:t>
      </w:r>
      <w:r w:rsidR="00E30DCE" w:rsidRPr="00C060F0">
        <w:t xml:space="preserve">, </w:t>
      </w:r>
      <w:r w:rsidR="00B53ABA" w:rsidRPr="00C060F0">
        <w:t xml:space="preserve">rendendo ancora più solida e </w:t>
      </w:r>
      <w:r w:rsidR="00423F7C" w:rsidRPr="00C060F0">
        <w:t xml:space="preserve">attiva la collaborazione </w:t>
      </w:r>
      <w:r w:rsidR="003D1C1E" w:rsidRPr="00C060F0">
        <w:t xml:space="preserve">già in atto </w:t>
      </w:r>
      <w:r w:rsidR="00423F7C" w:rsidRPr="00C060F0">
        <w:t xml:space="preserve">all’interno del Consiglio Scientifico </w:t>
      </w:r>
      <w:r w:rsidR="003D1C1E" w:rsidRPr="00C060F0">
        <w:t xml:space="preserve">e </w:t>
      </w:r>
      <w:r w:rsidR="00B24642" w:rsidRPr="00C060F0">
        <w:t>favorendo la partecipazione di insegnanti, educatori, coordinatori</w:t>
      </w:r>
      <w:r w:rsidR="00411CC6">
        <w:t>, dirigenti</w:t>
      </w:r>
      <w:r w:rsidR="006E4DEB">
        <w:t>.</w:t>
      </w:r>
    </w:p>
    <w:p w14:paraId="3D534B61" w14:textId="44F5A035" w:rsidR="00D553E7" w:rsidRDefault="003D1C1E" w:rsidP="00227E22">
      <w:pPr>
        <w:jc w:val="both"/>
      </w:pPr>
      <w:r w:rsidRPr="00C060F0">
        <w:t>Le azioni</w:t>
      </w:r>
      <w:r w:rsidR="00FE6588">
        <w:t>,</w:t>
      </w:r>
      <w:r w:rsidRPr="00C060F0">
        <w:t xml:space="preserve"> attraverso cui lo sviluppo del Centro e del percorso di esplorazione del costrutto di R-F prenderanno corpo</w:t>
      </w:r>
      <w:r w:rsidR="00FE6588">
        <w:t>,</w:t>
      </w:r>
      <w:r w:rsidRPr="00C060F0">
        <w:t xml:space="preserve"> sono le seguenti:</w:t>
      </w:r>
    </w:p>
    <w:p w14:paraId="628BCC1D" w14:textId="77777777" w:rsidR="007B1C51" w:rsidRDefault="007B1C51" w:rsidP="00227E22">
      <w:pPr>
        <w:jc w:val="both"/>
      </w:pPr>
    </w:p>
    <w:p w14:paraId="622CA50B" w14:textId="59732734" w:rsidR="0060389D" w:rsidRDefault="0060389D" w:rsidP="003A5557">
      <w:pPr>
        <w:pStyle w:val="Paragrafoelenco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Giornate del Consiglio</w:t>
      </w:r>
    </w:p>
    <w:p w14:paraId="72B29EED" w14:textId="39820022" w:rsidR="0060389D" w:rsidRPr="004F7EEF" w:rsidRDefault="0060389D" w:rsidP="0060389D">
      <w:pPr>
        <w:jc w:val="both"/>
      </w:pPr>
      <w:r w:rsidRPr="004F7EEF">
        <w:t xml:space="preserve">Le giornate del </w:t>
      </w:r>
      <w:r w:rsidRPr="00601043">
        <w:rPr>
          <w:b/>
          <w:bCs/>
        </w:rPr>
        <w:t>Consiglio scientifico</w:t>
      </w:r>
      <w:r w:rsidRPr="004F7EEF">
        <w:t xml:space="preserve"> </w:t>
      </w:r>
      <w:r w:rsidR="00F71E2A">
        <w:t>saranno</w:t>
      </w:r>
      <w:r w:rsidRPr="004F7EEF">
        <w:t xml:space="preserve"> organizzate prevedendo </w:t>
      </w:r>
      <w:r w:rsidR="00AB05CD">
        <w:t xml:space="preserve">momenti di lavoro per sottogruppi </w:t>
      </w:r>
      <w:r w:rsidRPr="004F7EEF">
        <w:t xml:space="preserve">su tematiche o R-F proposte contestualmente (mattina presentazione; pomeriggio gruppi di lavoro). I lavori dei gruppi potrebbero essere raccolti e documentati in vista di rielaborazioni, restituzioni al Consiglio Scientifico, pubblicazioni ecc. </w:t>
      </w:r>
    </w:p>
    <w:p w14:paraId="4987D492" w14:textId="0183C793" w:rsidR="0060389D" w:rsidRPr="004F7EEF" w:rsidRDefault="0060389D" w:rsidP="0060389D">
      <w:pPr>
        <w:jc w:val="both"/>
      </w:pPr>
      <w:r w:rsidRPr="004F7EEF">
        <w:t xml:space="preserve">Nel prossimo triennio le presentazioni e i gruppi di lavoro delle giornate del Consiglio scientifico saranno volte a porre alcune questioni di ricerca con particolare attenzione alle tematiche oggetto della riflessione condotta nel volume a cura di </w:t>
      </w:r>
      <w:r w:rsidR="00390A38" w:rsidRPr="004F7EEF">
        <w:t>Dodman</w:t>
      </w:r>
      <w:r w:rsidR="00390A38">
        <w:t>,</w:t>
      </w:r>
      <w:r w:rsidR="00390A38" w:rsidRPr="004F7EEF">
        <w:t xml:space="preserve"> </w:t>
      </w:r>
      <w:r w:rsidRPr="004F7EEF">
        <w:t xml:space="preserve">Cardarello, </w:t>
      </w:r>
      <w:r w:rsidR="00390A38" w:rsidRPr="004F7EEF">
        <w:t xml:space="preserve">Damiani </w:t>
      </w:r>
      <w:r w:rsidR="00390A38">
        <w:t xml:space="preserve">e </w:t>
      </w:r>
      <w:r w:rsidRPr="004F7EEF">
        <w:t>Ciani</w:t>
      </w:r>
      <w:r w:rsidR="00CA00B0">
        <w:t xml:space="preserve"> </w:t>
      </w:r>
      <w:r w:rsidR="00CA00B0" w:rsidRPr="004A1E00">
        <w:rPr>
          <w:color w:val="000000" w:themeColor="text1"/>
        </w:rPr>
        <w:t>(2025)</w:t>
      </w:r>
      <w:r w:rsidRPr="004A1E00">
        <w:rPr>
          <w:color w:val="000000" w:themeColor="text1"/>
        </w:rPr>
        <w:t xml:space="preserve">, </w:t>
      </w:r>
      <w:r w:rsidRPr="004F7EEF">
        <w:t>con l’intento di approfondire il costrutto di Ricerca-Formazione seguendo la traccia del testo. Più specificamente:</w:t>
      </w:r>
    </w:p>
    <w:p w14:paraId="7AF2C338" w14:textId="77777777" w:rsidR="0060389D" w:rsidRPr="004F7EEF" w:rsidRDefault="0060389D" w:rsidP="0060389D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4F7EEF">
        <w:rPr>
          <w:i/>
          <w:iCs/>
        </w:rPr>
        <w:t>Impatto</w:t>
      </w:r>
    </w:p>
    <w:p w14:paraId="4E3847E9" w14:textId="294BAAAC" w:rsidR="0060389D" w:rsidRPr="004F7EEF" w:rsidRDefault="0060389D" w:rsidP="0060389D">
      <w:pPr>
        <w:pStyle w:val="Paragrafoelenco"/>
        <w:numPr>
          <w:ilvl w:val="0"/>
          <w:numId w:val="3"/>
        </w:numPr>
        <w:jc w:val="both"/>
      </w:pPr>
      <w:r w:rsidRPr="004F7EEF">
        <w:rPr>
          <w:i/>
          <w:iCs/>
        </w:rPr>
        <w:t>Strumenti</w:t>
      </w:r>
      <w:r w:rsidRPr="004F7EEF">
        <w:t xml:space="preserve"> (di analisi delle R</w:t>
      </w:r>
      <w:r w:rsidR="001F2150">
        <w:t>-</w:t>
      </w:r>
      <w:r w:rsidRPr="004F7EEF">
        <w:t>F: Sarf…)</w:t>
      </w:r>
    </w:p>
    <w:p w14:paraId="602B8631" w14:textId="77777777" w:rsidR="0060389D" w:rsidRPr="004F7EEF" w:rsidRDefault="0060389D" w:rsidP="0060389D">
      <w:pPr>
        <w:pStyle w:val="Paragrafoelenco"/>
        <w:numPr>
          <w:ilvl w:val="0"/>
          <w:numId w:val="3"/>
        </w:numPr>
        <w:jc w:val="both"/>
      </w:pPr>
      <w:r w:rsidRPr="004F7EEF">
        <w:t>C</w:t>
      </w:r>
      <w:r w:rsidRPr="004F7EEF">
        <w:rPr>
          <w:i/>
          <w:iCs/>
        </w:rPr>
        <w:t xml:space="preserve">ontesto </w:t>
      </w:r>
      <w:r w:rsidRPr="004F7EEF">
        <w:t>(elementi che favoriscono R-F)</w:t>
      </w:r>
    </w:p>
    <w:p w14:paraId="00C7E9C2" w14:textId="1E1A80A2" w:rsidR="0060389D" w:rsidRPr="00CA00B0" w:rsidRDefault="0060389D" w:rsidP="0060389D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CA00B0">
        <w:rPr>
          <w:i/>
          <w:iCs/>
        </w:rPr>
        <w:t>Partecipazione e ruoli dei soggetti coinvolti nella R</w:t>
      </w:r>
      <w:r w:rsidR="001F2150" w:rsidRPr="00CA00B0">
        <w:rPr>
          <w:i/>
          <w:iCs/>
        </w:rPr>
        <w:t>-</w:t>
      </w:r>
      <w:r w:rsidRPr="00CA00B0">
        <w:rPr>
          <w:i/>
          <w:iCs/>
        </w:rPr>
        <w:t xml:space="preserve">F </w:t>
      </w:r>
    </w:p>
    <w:p w14:paraId="105F76CB" w14:textId="689D53FB" w:rsidR="0060389D" w:rsidRDefault="0060389D" w:rsidP="0060389D">
      <w:pPr>
        <w:jc w:val="both"/>
      </w:pPr>
      <w:r w:rsidRPr="006D67BB">
        <w:t xml:space="preserve">A tal fine, si propone di dedicare </w:t>
      </w:r>
      <w:r w:rsidR="00D0769F" w:rsidRPr="006D67BB">
        <w:t>una</w:t>
      </w:r>
      <w:r w:rsidRPr="006D67BB">
        <w:t xml:space="preserve"> giornata del consiglio scientifico ad una presentazione distesa del testo </w:t>
      </w:r>
      <w:r w:rsidR="001F2150">
        <w:t>sopraccitato</w:t>
      </w:r>
      <w:r w:rsidR="006764A5">
        <w:t>,</w:t>
      </w:r>
      <w:r w:rsidRPr="006D67BB">
        <w:t xml:space="preserve"> con momenti dedicati all’approfondimento dei diversi aspetti.</w:t>
      </w:r>
    </w:p>
    <w:p w14:paraId="69C47B30" w14:textId="77777777" w:rsidR="00980FA0" w:rsidRPr="006D67BB" w:rsidRDefault="00980FA0" w:rsidP="0060389D">
      <w:pPr>
        <w:jc w:val="both"/>
      </w:pPr>
    </w:p>
    <w:p w14:paraId="6635185F" w14:textId="103BD37A" w:rsidR="003A5557" w:rsidRDefault="00FE549D" w:rsidP="003A5557">
      <w:pPr>
        <w:pStyle w:val="Paragrafoelenco"/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lastRenderedPageBreak/>
        <w:t>Aree di Lavoro</w:t>
      </w:r>
    </w:p>
    <w:p w14:paraId="0892C59F" w14:textId="7A7C0123" w:rsidR="0014489F" w:rsidRPr="007E1DBD" w:rsidRDefault="0014489F" w:rsidP="001C3012">
      <w:pPr>
        <w:jc w:val="both"/>
      </w:pPr>
      <w:r w:rsidRPr="007E1DBD">
        <w:t xml:space="preserve">Le </w:t>
      </w:r>
      <w:r w:rsidR="00601043">
        <w:rPr>
          <w:b/>
          <w:bCs/>
        </w:rPr>
        <w:t>A</w:t>
      </w:r>
      <w:r w:rsidRPr="00601043">
        <w:rPr>
          <w:b/>
          <w:bCs/>
        </w:rPr>
        <w:t>ree di lavoro</w:t>
      </w:r>
      <w:r w:rsidRPr="007E1DBD">
        <w:t xml:space="preserve"> andranno a sostituire i </w:t>
      </w:r>
      <w:r w:rsidR="00784B6C" w:rsidRPr="007E1DBD">
        <w:t xml:space="preserve">tre gruppi (A, B, C) in cui </w:t>
      </w:r>
      <w:r w:rsidR="007E1DBD">
        <w:t xml:space="preserve">solitamente </w:t>
      </w:r>
      <w:r w:rsidR="00784B6C" w:rsidRPr="007E1DBD">
        <w:t>i membri del Consiglio</w:t>
      </w:r>
      <w:r w:rsidR="00997191">
        <w:t xml:space="preserve"> Scientifico</w:t>
      </w:r>
      <w:r w:rsidR="00784B6C" w:rsidRPr="007E1DBD">
        <w:t xml:space="preserve"> si </w:t>
      </w:r>
      <w:r w:rsidR="007E1DBD" w:rsidRPr="007E1DBD">
        <w:t>divideva</w:t>
      </w:r>
      <w:r w:rsidR="004E0AF9">
        <w:t>no</w:t>
      </w:r>
      <w:r w:rsidR="00F44591">
        <w:t xml:space="preserve"> per approfondire </w:t>
      </w:r>
      <w:r w:rsidR="002753B7">
        <w:t xml:space="preserve">i vari </w:t>
      </w:r>
      <w:r w:rsidR="00F44591">
        <w:t xml:space="preserve">aspetti (dai Prin, </w:t>
      </w:r>
      <w:r w:rsidR="00816EB7">
        <w:t>al lavoro per il volume sull’impatto, all’organizzazione degli eventi)</w:t>
      </w:r>
      <w:r w:rsidR="004E0AF9">
        <w:t>, secondo la proposta seguente:</w:t>
      </w:r>
    </w:p>
    <w:p w14:paraId="55C27D2B" w14:textId="3BFA3367" w:rsidR="001C3012" w:rsidRPr="0013671E" w:rsidRDefault="00284207" w:rsidP="001C3012">
      <w:pPr>
        <w:jc w:val="both"/>
        <w:rPr>
          <w:i/>
          <w:iCs/>
        </w:rPr>
      </w:pPr>
      <w:r>
        <w:rPr>
          <w:b/>
          <w:bCs/>
        </w:rPr>
        <w:t>Area di lavoro</w:t>
      </w:r>
      <w:r w:rsidR="001C3012" w:rsidRPr="0013671E">
        <w:rPr>
          <w:b/>
          <w:bCs/>
        </w:rPr>
        <w:t xml:space="preserve"> A (</w:t>
      </w:r>
      <w:r w:rsidR="0008536C">
        <w:rPr>
          <w:b/>
          <w:bCs/>
        </w:rPr>
        <w:t xml:space="preserve">Avvio e accompagnamento </w:t>
      </w:r>
      <w:r>
        <w:rPr>
          <w:b/>
          <w:bCs/>
        </w:rPr>
        <w:t>R-F</w:t>
      </w:r>
      <w:r w:rsidR="001C3012" w:rsidRPr="0013671E">
        <w:rPr>
          <w:b/>
          <w:bCs/>
        </w:rPr>
        <w:t>)</w:t>
      </w:r>
      <w:r w:rsidR="001C3012" w:rsidRPr="0013671E">
        <w:t xml:space="preserve">: </w:t>
      </w:r>
      <w:r w:rsidR="00EC3F41">
        <w:t xml:space="preserve">quest’area </w:t>
      </w:r>
      <w:r w:rsidR="001C3012" w:rsidRPr="0013671E">
        <w:t xml:space="preserve">si concentrerà </w:t>
      </w:r>
      <w:r w:rsidR="00EC3F41">
        <w:t xml:space="preserve">maggiormente </w:t>
      </w:r>
      <w:r w:rsidR="00F53968">
        <w:t>su</w:t>
      </w:r>
      <w:r w:rsidR="004C5849">
        <w:t>llo sviluppo dei</w:t>
      </w:r>
      <w:r w:rsidR="00F53968">
        <w:t xml:space="preserve"> progetti di </w:t>
      </w:r>
      <w:r w:rsidR="00BE1B15">
        <w:t>R-F</w:t>
      </w:r>
      <w:r w:rsidR="00F53968">
        <w:t xml:space="preserve"> in atto (</w:t>
      </w:r>
      <w:r w:rsidR="00BE1B15">
        <w:t xml:space="preserve">esempio: </w:t>
      </w:r>
      <w:r w:rsidR="00F8479F">
        <w:t xml:space="preserve">Prin, </w:t>
      </w:r>
      <w:proofErr w:type="spellStart"/>
      <w:r w:rsidR="00F8479F">
        <w:t>I</w:t>
      </w:r>
      <w:r w:rsidR="00502F00">
        <w:t>prase</w:t>
      </w:r>
      <w:proofErr w:type="spellEnd"/>
      <w:r w:rsidR="00502F00">
        <w:t xml:space="preserve"> …</w:t>
      </w:r>
      <w:r w:rsidR="00F8479F">
        <w:t>)</w:t>
      </w:r>
      <w:r w:rsidR="004C5849">
        <w:t xml:space="preserve"> e </w:t>
      </w:r>
      <w:r w:rsidR="00D266C8">
        <w:t>sull’avvio</w:t>
      </w:r>
      <w:r w:rsidR="004C5849">
        <w:t xml:space="preserve"> e la costruzione di nuovi progetti di R-F</w:t>
      </w:r>
      <w:r w:rsidR="00BE1B15">
        <w:t>. S</w:t>
      </w:r>
      <w:r w:rsidR="0086311B">
        <w:t>i occu</w:t>
      </w:r>
      <w:r w:rsidR="00EC3F41">
        <w:t>p</w:t>
      </w:r>
      <w:r w:rsidR="0086311B">
        <w:t xml:space="preserve">erà anche più specificamente </w:t>
      </w:r>
      <w:r w:rsidR="00BE1B15">
        <w:t>de</w:t>
      </w:r>
      <w:r w:rsidR="0086311B">
        <w:t>ll</w:t>
      </w:r>
      <w:r w:rsidR="00D266C8">
        <w:t>’attivazione e della gestion</w:t>
      </w:r>
      <w:r w:rsidR="0086311B">
        <w:t xml:space="preserve">e </w:t>
      </w:r>
      <w:r w:rsidR="00D266C8">
        <w:t xml:space="preserve">di commesse </w:t>
      </w:r>
      <w:r w:rsidR="0086311B">
        <w:t>esterne</w:t>
      </w:r>
      <w:r w:rsidR="00EE1830">
        <w:t xml:space="preserve"> </w:t>
      </w:r>
      <w:r w:rsidR="001C3012" w:rsidRPr="0013671E">
        <w:t>(convenzioni per progetti di formazione, ricerche commissionate, …)</w:t>
      </w:r>
      <w:r w:rsidR="00EE1830">
        <w:t xml:space="preserve">. </w:t>
      </w:r>
    </w:p>
    <w:p w14:paraId="2148C03A" w14:textId="378C1397" w:rsidR="001C3012" w:rsidRPr="006C5869" w:rsidRDefault="00A02005" w:rsidP="001C3012">
      <w:pPr>
        <w:jc w:val="both"/>
      </w:pPr>
      <w:r>
        <w:rPr>
          <w:b/>
          <w:bCs/>
        </w:rPr>
        <w:t>Area di lavoro</w:t>
      </w:r>
      <w:r w:rsidRPr="0013671E">
        <w:rPr>
          <w:b/>
          <w:bCs/>
        </w:rPr>
        <w:t xml:space="preserve"> </w:t>
      </w:r>
      <w:r w:rsidR="001C3012" w:rsidRPr="006C5869">
        <w:rPr>
          <w:b/>
          <w:bCs/>
        </w:rPr>
        <w:t>B (</w:t>
      </w:r>
      <w:r w:rsidR="0018597E">
        <w:rPr>
          <w:b/>
          <w:bCs/>
        </w:rPr>
        <w:t>Approfondimenti m</w:t>
      </w:r>
      <w:r w:rsidR="00C00884">
        <w:rPr>
          <w:b/>
          <w:bCs/>
        </w:rPr>
        <w:t>etodologic</w:t>
      </w:r>
      <w:r w:rsidR="0018597E">
        <w:rPr>
          <w:b/>
          <w:bCs/>
        </w:rPr>
        <w:t>i</w:t>
      </w:r>
      <w:r w:rsidR="001C3012" w:rsidRPr="006C5869">
        <w:rPr>
          <w:b/>
          <w:bCs/>
        </w:rPr>
        <w:t>)</w:t>
      </w:r>
      <w:r w:rsidR="001C3012" w:rsidRPr="006C5869">
        <w:t xml:space="preserve">: </w:t>
      </w:r>
      <w:r w:rsidR="0011472B">
        <w:t>questa area</w:t>
      </w:r>
      <w:r w:rsidR="001C3012" w:rsidRPr="006C5869">
        <w:t xml:space="preserve"> cur</w:t>
      </w:r>
      <w:r w:rsidR="0011472B">
        <w:t>erà</w:t>
      </w:r>
      <w:r w:rsidR="001C3012" w:rsidRPr="006C5869">
        <w:t xml:space="preserve"> l’approfondimento teorico</w:t>
      </w:r>
      <w:r w:rsidR="0022244B">
        <w:t xml:space="preserve"> e metodologico</w:t>
      </w:r>
      <w:r w:rsidR="001C3012" w:rsidRPr="006C5869">
        <w:t xml:space="preserve"> del</w:t>
      </w:r>
      <w:r w:rsidR="0022244B">
        <w:t xml:space="preserve"> costrutto di Ricerca-Formazione</w:t>
      </w:r>
      <w:r w:rsidR="001C3012" w:rsidRPr="006C5869">
        <w:t>, attraverso momenti di studio</w:t>
      </w:r>
      <w:r w:rsidR="0022244B">
        <w:t xml:space="preserve">, </w:t>
      </w:r>
      <w:r w:rsidR="000A0897">
        <w:t>dello s</w:t>
      </w:r>
      <w:r w:rsidR="001C3012" w:rsidRPr="006C5869">
        <w:t>trumento SARF</w:t>
      </w:r>
      <w:r w:rsidR="000A0897">
        <w:t xml:space="preserve"> in particolare</w:t>
      </w:r>
      <w:r w:rsidR="004669D7">
        <w:t xml:space="preserve">, </w:t>
      </w:r>
      <w:r w:rsidR="00ED5DD3" w:rsidRPr="004A1E00">
        <w:rPr>
          <w:color w:val="000000" w:themeColor="text1"/>
        </w:rPr>
        <w:t>an</w:t>
      </w:r>
      <w:r w:rsidR="00CA00B0" w:rsidRPr="004A1E00">
        <w:rPr>
          <w:color w:val="000000" w:themeColor="text1"/>
        </w:rPr>
        <w:t>c</w:t>
      </w:r>
      <w:r w:rsidR="00ED5DD3" w:rsidRPr="004A1E00">
        <w:rPr>
          <w:color w:val="000000" w:themeColor="text1"/>
        </w:rPr>
        <w:t xml:space="preserve">he </w:t>
      </w:r>
      <w:r w:rsidR="004669D7">
        <w:t>con attenzione alle R-F in atto</w:t>
      </w:r>
      <w:r w:rsidR="0013671E" w:rsidRPr="006C5869">
        <w:t xml:space="preserve">. </w:t>
      </w:r>
    </w:p>
    <w:p w14:paraId="70AF69DF" w14:textId="10384336" w:rsidR="00C65CE2" w:rsidRDefault="003E1BAD" w:rsidP="00C65CE2">
      <w:pPr>
        <w:jc w:val="both"/>
      </w:pPr>
      <w:r>
        <w:rPr>
          <w:b/>
          <w:bCs/>
        </w:rPr>
        <w:t>Area di lavoro</w:t>
      </w:r>
      <w:r w:rsidRPr="0013671E">
        <w:rPr>
          <w:b/>
          <w:bCs/>
        </w:rPr>
        <w:t xml:space="preserve"> </w:t>
      </w:r>
      <w:r w:rsidR="001C3012" w:rsidRPr="000350F7">
        <w:rPr>
          <w:b/>
          <w:bCs/>
        </w:rPr>
        <w:t>C (Divulga</w:t>
      </w:r>
      <w:r w:rsidR="00C00884">
        <w:rPr>
          <w:b/>
          <w:bCs/>
        </w:rPr>
        <w:t>zione</w:t>
      </w:r>
      <w:r w:rsidR="0018597E">
        <w:rPr>
          <w:b/>
          <w:bCs/>
        </w:rPr>
        <w:t xml:space="preserve"> e disseminazione</w:t>
      </w:r>
      <w:r w:rsidR="001C3012" w:rsidRPr="000350F7">
        <w:rPr>
          <w:b/>
          <w:bCs/>
        </w:rPr>
        <w:t>)</w:t>
      </w:r>
      <w:r w:rsidR="001C3012" w:rsidRPr="000350F7">
        <w:t xml:space="preserve">: </w:t>
      </w:r>
      <w:r>
        <w:t>quest’are</w:t>
      </w:r>
      <w:r w:rsidR="00235CC9">
        <w:t>a è dedicata alla d</w:t>
      </w:r>
      <w:r w:rsidR="001C3012" w:rsidRPr="000350F7">
        <w:t xml:space="preserve">ivulgazione e </w:t>
      </w:r>
      <w:r w:rsidR="00235CC9">
        <w:t xml:space="preserve">alla </w:t>
      </w:r>
      <w:r w:rsidR="001C3012" w:rsidRPr="000350F7">
        <w:t>disseminazione</w:t>
      </w:r>
      <w:r w:rsidR="00235CC9">
        <w:t xml:space="preserve"> </w:t>
      </w:r>
      <w:r w:rsidR="009F52CB">
        <w:t>dei temi emersi all’interno del Crespi e/o al</w:t>
      </w:r>
      <w:r w:rsidR="001C3012" w:rsidRPr="000350F7">
        <w:t>la presentazione dell’approccio R-F (seminari, webinar, convegni</w:t>
      </w:r>
      <w:r w:rsidR="0088073C">
        <w:t>, winter school</w:t>
      </w:r>
      <w:r w:rsidR="001C3012" w:rsidRPr="000350F7">
        <w:t>).</w:t>
      </w:r>
      <w:r w:rsidR="006C5869" w:rsidRPr="000350F7">
        <w:t xml:space="preserve"> </w:t>
      </w:r>
    </w:p>
    <w:p w14:paraId="7DBD8A5C" w14:textId="3071BFF9" w:rsidR="00A34F8B" w:rsidRDefault="00081121" w:rsidP="00A34F8B">
      <w:pPr>
        <w:jc w:val="both"/>
      </w:pPr>
      <w:r>
        <w:t xml:space="preserve">Nel triennio, </w:t>
      </w:r>
      <w:r w:rsidR="00262B77">
        <w:t>viene proposta l’organizzazione de</w:t>
      </w:r>
      <w:r w:rsidR="00A34F8B">
        <w:t>i</w:t>
      </w:r>
      <w:r w:rsidR="00262B77">
        <w:t xml:space="preserve"> </w:t>
      </w:r>
      <w:r w:rsidR="009E524F">
        <w:t>seguenti eventi</w:t>
      </w:r>
      <w:r w:rsidR="00A34F8B">
        <w:t>:</w:t>
      </w:r>
    </w:p>
    <w:p w14:paraId="6B71F643" w14:textId="7858D01E" w:rsidR="00A34F8B" w:rsidRPr="000350F7" w:rsidRDefault="00A34F8B" w:rsidP="00A34F8B">
      <w:pPr>
        <w:pStyle w:val="Paragrafoelenco"/>
        <w:numPr>
          <w:ilvl w:val="0"/>
          <w:numId w:val="5"/>
        </w:numPr>
        <w:jc w:val="both"/>
      </w:pPr>
      <w:r>
        <w:t xml:space="preserve">2026: </w:t>
      </w:r>
      <w:r w:rsidR="00847583" w:rsidRPr="00847583">
        <w:rPr>
          <w:i/>
          <w:iCs/>
        </w:rPr>
        <w:t>S</w:t>
      </w:r>
      <w:r w:rsidRPr="00847583">
        <w:rPr>
          <w:i/>
          <w:iCs/>
        </w:rPr>
        <w:t>eminario politico</w:t>
      </w:r>
      <w:r>
        <w:t xml:space="preserve"> (attenzione alla partecipazione anche del terzo settore) </w:t>
      </w:r>
      <w:r w:rsidRPr="000350F7">
        <w:t>1 giorno e mezzo, una mezza giornata dedicata agli insegnanti</w:t>
      </w:r>
    </w:p>
    <w:p w14:paraId="0E015883" w14:textId="77777777" w:rsidR="00A34F8B" w:rsidRDefault="00A34F8B" w:rsidP="00A34F8B">
      <w:pPr>
        <w:pStyle w:val="Paragrafoelenco"/>
        <w:numPr>
          <w:ilvl w:val="0"/>
          <w:numId w:val="5"/>
        </w:numPr>
        <w:jc w:val="both"/>
      </w:pPr>
      <w:r>
        <w:t xml:space="preserve">2027: </w:t>
      </w:r>
      <w:r w:rsidRPr="00847583">
        <w:rPr>
          <w:i/>
          <w:iCs/>
        </w:rPr>
        <w:t>Winter/Spring school</w:t>
      </w:r>
      <w:r>
        <w:t xml:space="preserve"> </w:t>
      </w:r>
    </w:p>
    <w:p w14:paraId="64AD49EB" w14:textId="51225F66" w:rsidR="00A34F8B" w:rsidRDefault="00A34F8B" w:rsidP="00A34F8B">
      <w:pPr>
        <w:pStyle w:val="Paragrafoelenco"/>
        <w:numPr>
          <w:ilvl w:val="0"/>
          <w:numId w:val="5"/>
        </w:numPr>
        <w:jc w:val="both"/>
      </w:pPr>
      <w:r>
        <w:t xml:space="preserve">2028: </w:t>
      </w:r>
      <w:r w:rsidR="0065761A" w:rsidRPr="00847583">
        <w:rPr>
          <w:i/>
          <w:iCs/>
        </w:rPr>
        <w:t>C</w:t>
      </w:r>
      <w:r w:rsidRPr="00847583">
        <w:rPr>
          <w:i/>
          <w:iCs/>
        </w:rPr>
        <w:t>onvegno</w:t>
      </w:r>
      <w:r>
        <w:t xml:space="preserve"> (diffusione percorsi intrapresi e disseminazione, attenzione ad ascoltare più voci: di studenti, insegnanti, educatori e coordinatori)</w:t>
      </w:r>
    </w:p>
    <w:p w14:paraId="46108406" w14:textId="67635021" w:rsidR="002472D0" w:rsidRDefault="0065761A" w:rsidP="002472D0">
      <w:pPr>
        <w:pStyle w:val="Paragrafoelenco"/>
        <w:numPr>
          <w:ilvl w:val="0"/>
          <w:numId w:val="5"/>
        </w:numPr>
        <w:jc w:val="both"/>
      </w:pPr>
      <w:r>
        <w:t xml:space="preserve">2026-28 </w:t>
      </w:r>
      <w:r w:rsidR="002472D0" w:rsidRPr="002472D0">
        <w:rPr>
          <w:i/>
          <w:iCs/>
        </w:rPr>
        <w:t>Call for Webinar</w:t>
      </w:r>
      <w:r w:rsidR="002472D0">
        <w:t xml:space="preserve">: per accogliere possibili temi che le 13 università potrebbero offrire a potenziali interessati, curandone la dimensione collaborativa (un ateneo ospita/presenta, l’altro cura la conduzione del webinar vero e proprio). Questa sinergia potrebbe favorire la costante collaborazione tra un o una rappresentante del Consiglio Direttivo e un o una collega del Consiglio Scientifico. </w:t>
      </w:r>
      <w:r w:rsidR="002472D0" w:rsidRPr="00E5659C">
        <w:t xml:space="preserve">Si potrebbero prevedere </w:t>
      </w:r>
      <w:proofErr w:type="gramStart"/>
      <w:r w:rsidR="002472D0" w:rsidRPr="00E5659C">
        <w:t>6</w:t>
      </w:r>
      <w:proofErr w:type="gramEnd"/>
      <w:r w:rsidR="002472D0" w:rsidRPr="00E5659C">
        <w:t xml:space="preserve"> webinar, uno per ogni PRIN.</w:t>
      </w:r>
      <w:r w:rsidR="002472D0">
        <w:t xml:space="preserve"> Tali iniziative potrebbero prevedere modalità ibride, garantendo la possibilità di partecipazione contemporaneamente a distanza e in presenza.</w:t>
      </w:r>
    </w:p>
    <w:p w14:paraId="31C38BAF" w14:textId="2180994E" w:rsidR="0088073C" w:rsidRDefault="0088073C" w:rsidP="00C65CE2">
      <w:pPr>
        <w:jc w:val="both"/>
      </w:pPr>
      <w:r w:rsidRPr="000350F7">
        <w:t xml:space="preserve">Per ogni </w:t>
      </w:r>
      <w:r>
        <w:t>area di lavoro</w:t>
      </w:r>
      <w:r w:rsidRPr="000350F7">
        <w:t xml:space="preserve"> va previsto un coordinamento da parte di </w:t>
      </w:r>
      <w:r w:rsidR="006F6C85">
        <w:t>un</w:t>
      </w:r>
      <w:r w:rsidRPr="000350F7">
        <w:t xml:space="preserve"> membro del Consiglio e </w:t>
      </w:r>
      <w:r w:rsidR="006F6C85">
        <w:t>un</w:t>
      </w:r>
      <w:r w:rsidRPr="000350F7">
        <w:t xml:space="preserve"> membro del Direttivo.</w:t>
      </w:r>
      <w:r w:rsidR="006F6C85">
        <w:t xml:space="preserve"> Ogni area poi si potrà organizzare in gruppi di lavoro, ognuno coordinato preferibilmente da un membro del Direttivo e un membro del Consiglio.</w:t>
      </w:r>
    </w:p>
    <w:p w14:paraId="147D92FD" w14:textId="6680060B" w:rsidR="00C65CE2" w:rsidRDefault="00C65CE2" w:rsidP="00C65CE2">
      <w:pPr>
        <w:jc w:val="both"/>
      </w:pPr>
      <w:r>
        <w:t>Il Direttivo si impegna infine a individuare una o più università del Sud per estendere la rappresentanza del Crespi su tutto il territorio nazionale, in particolare si potrebbe coinvolgere la Sicilia, attraverso la collaborazione con le Università di Catania e/o di Palermo.</w:t>
      </w:r>
    </w:p>
    <w:p w14:paraId="18FC4FE8" w14:textId="77777777" w:rsidR="00185CB5" w:rsidRDefault="00185CB5" w:rsidP="00185CB5">
      <w:pPr>
        <w:pStyle w:val="Paragrafoelenco"/>
        <w:jc w:val="both"/>
      </w:pPr>
    </w:p>
    <w:p w14:paraId="3F10DEFC" w14:textId="77777777" w:rsidR="00EE4FE1" w:rsidRDefault="00EE4FE1" w:rsidP="00185CB5">
      <w:pPr>
        <w:pStyle w:val="Paragrafoelenco"/>
        <w:jc w:val="both"/>
      </w:pPr>
    </w:p>
    <w:p w14:paraId="581CEAF5" w14:textId="18341DFF" w:rsidR="00AA7178" w:rsidRPr="00137FFE" w:rsidRDefault="00DB31E6" w:rsidP="00AA7178">
      <w:pPr>
        <w:pStyle w:val="Paragrafoelenco"/>
        <w:numPr>
          <w:ilvl w:val="0"/>
          <w:numId w:val="1"/>
        </w:numPr>
        <w:jc w:val="both"/>
      </w:pPr>
      <w:r w:rsidRPr="001402E5">
        <w:rPr>
          <w:u w:val="single"/>
        </w:rPr>
        <w:t>Budget</w:t>
      </w:r>
    </w:p>
    <w:p w14:paraId="61B7E897" w14:textId="2CBD90CE" w:rsidR="001E066A" w:rsidRPr="0013671E" w:rsidRDefault="001E066A" w:rsidP="001E066A">
      <w:pPr>
        <w:jc w:val="both"/>
        <w:rPr>
          <w:i/>
          <w:iCs/>
        </w:rPr>
      </w:pPr>
      <w:r>
        <w:t>T</w:t>
      </w:r>
      <w:r w:rsidRPr="0013671E">
        <w:t xml:space="preserve">utti i membri del consiglio e, in particolare quelli del </w:t>
      </w:r>
      <w:r>
        <w:t>D</w:t>
      </w:r>
      <w:r w:rsidRPr="0013671E">
        <w:t>irettivo</w:t>
      </w:r>
      <w:r>
        <w:t>,</w:t>
      </w:r>
      <w:r w:rsidRPr="0013671E">
        <w:t xml:space="preserve"> </w:t>
      </w:r>
      <w:r>
        <w:t>saranno</w:t>
      </w:r>
      <w:r w:rsidRPr="0013671E">
        <w:t xml:space="preserve"> </w:t>
      </w:r>
      <w:r>
        <w:t>invitati</w:t>
      </w:r>
      <w:r w:rsidRPr="0013671E">
        <w:t xml:space="preserve"> a</w:t>
      </w:r>
      <w:r>
        <w:t>d</w:t>
      </w:r>
      <w:r w:rsidRPr="0013671E">
        <w:t xml:space="preserve"> impegnarsi </w:t>
      </w:r>
      <w:r>
        <w:t>nella ricerca di fondi.</w:t>
      </w:r>
      <w:r w:rsidR="009446DE">
        <w:t xml:space="preserve"> </w:t>
      </w:r>
      <w:r w:rsidR="0066230E">
        <w:t>È</w:t>
      </w:r>
      <w:r w:rsidR="00C2455F">
        <w:t>,</w:t>
      </w:r>
      <w:r w:rsidR="009446DE">
        <w:t xml:space="preserve"> infine</w:t>
      </w:r>
      <w:r w:rsidR="00C2455F">
        <w:t>,</w:t>
      </w:r>
      <w:r w:rsidR="009446DE">
        <w:t xml:space="preserve"> </w:t>
      </w:r>
      <w:r w:rsidR="00AA7398">
        <w:t>di fondamentale importanza</w:t>
      </w:r>
      <w:r w:rsidR="009446DE">
        <w:t xml:space="preserve"> esplorare la possibilità </w:t>
      </w:r>
      <w:r w:rsidR="009D1403">
        <w:t>di utilizzo da parte dei docenti della Carta del Docente, per partecipare attivamente alle iniziative del Centro, anche in presenza.</w:t>
      </w:r>
    </w:p>
    <w:p w14:paraId="4A8E7A30" w14:textId="161EB15F" w:rsidR="00EE07C9" w:rsidRPr="00253B63" w:rsidRDefault="009737CC" w:rsidP="00227E22">
      <w:pPr>
        <w:jc w:val="both"/>
        <w:rPr>
          <w:sz w:val="18"/>
          <w:szCs w:val="18"/>
        </w:rPr>
      </w:pPr>
      <w:r w:rsidRPr="00253B63">
        <w:rPr>
          <w:sz w:val="18"/>
          <w:szCs w:val="18"/>
        </w:rPr>
        <w:t>*</w:t>
      </w:r>
      <w:r w:rsidR="00584817" w:rsidRPr="00253B63">
        <w:rPr>
          <w:sz w:val="18"/>
          <w:szCs w:val="18"/>
        </w:rPr>
        <w:t>Il gruppo di lavoro</w:t>
      </w:r>
      <w:r w:rsidR="0098070F" w:rsidRPr="00253B63">
        <w:rPr>
          <w:sz w:val="18"/>
          <w:szCs w:val="18"/>
        </w:rPr>
        <w:t xml:space="preserve"> sul piano triennale</w:t>
      </w:r>
      <w:r w:rsidR="00584817" w:rsidRPr="00253B63">
        <w:rPr>
          <w:sz w:val="18"/>
          <w:szCs w:val="18"/>
        </w:rPr>
        <w:t xml:space="preserve"> </w:t>
      </w:r>
      <w:r w:rsidR="00046A2D" w:rsidRPr="00253B63">
        <w:rPr>
          <w:sz w:val="18"/>
          <w:szCs w:val="18"/>
        </w:rPr>
        <w:t>si</w:t>
      </w:r>
      <w:r w:rsidR="00584817" w:rsidRPr="00253B63">
        <w:rPr>
          <w:sz w:val="18"/>
          <w:szCs w:val="18"/>
        </w:rPr>
        <w:t xml:space="preserve"> propone di costituirsi </w:t>
      </w:r>
      <w:r w:rsidR="0098070F" w:rsidRPr="00253B63">
        <w:rPr>
          <w:sz w:val="18"/>
          <w:szCs w:val="18"/>
        </w:rPr>
        <w:t xml:space="preserve">come </w:t>
      </w:r>
      <w:r w:rsidR="00785203" w:rsidRPr="00253B63">
        <w:rPr>
          <w:i/>
          <w:iCs/>
          <w:sz w:val="18"/>
          <w:szCs w:val="18"/>
        </w:rPr>
        <w:t>Garante della partecipazione</w:t>
      </w:r>
      <w:r w:rsidR="00785203" w:rsidRPr="00253B63">
        <w:rPr>
          <w:sz w:val="18"/>
          <w:szCs w:val="18"/>
        </w:rPr>
        <w:t>, all’interno delle attività proposte e delle ricerche</w:t>
      </w:r>
      <w:r w:rsidRPr="00253B63">
        <w:rPr>
          <w:sz w:val="18"/>
          <w:szCs w:val="18"/>
        </w:rPr>
        <w:t xml:space="preserve"> realizzate.</w:t>
      </w:r>
    </w:p>
    <w:sectPr w:rsidR="00EE07C9" w:rsidRPr="00253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B1D"/>
    <w:multiLevelType w:val="hybridMultilevel"/>
    <w:tmpl w:val="76DE90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3F7C"/>
    <w:multiLevelType w:val="hybridMultilevel"/>
    <w:tmpl w:val="DC728E2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533C"/>
    <w:multiLevelType w:val="hybridMultilevel"/>
    <w:tmpl w:val="6D8AA85E"/>
    <w:lvl w:ilvl="0" w:tplc="CDFE1E44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35CC3"/>
    <w:multiLevelType w:val="hybridMultilevel"/>
    <w:tmpl w:val="4E36E0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2023"/>
    <w:multiLevelType w:val="hybridMultilevel"/>
    <w:tmpl w:val="28B4C834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63059"/>
    <w:multiLevelType w:val="hybridMultilevel"/>
    <w:tmpl w:val="10C25068"/>
    <w:lvl w:ilvl="0" w:tplc="2D9C3B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06EB4"/>
    <w:multiLevelType w:val="hybridMultilevel"/>
    <w:tmpl w:val="B050858A"/>
    <w:lvl w:ilvl="0" w:tplc="2D66EA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265">
    <w:abstractNumId w:val="3"/>
  </w:num>
  <w:num w:numId="2" w16cid:durableId="900748254">
    <w:abstractNumId w:val="0"/>
  </w:num>
  <w:num w:numId="3" w16cid:durableId="1227762950">
    <w:abstractNumId w:val="1"/>
  </w:num>
  <w:num w:numId="4" w16cid:durableId="21058432">
    <w:abstractNumId w:val="5"/>
  </w:num>
  <w:num w:numId="5" w16cid:durableId="234317435">
    <w:abstractNumId w:val="4"/>
  </w:num>
  <w:num w:numId="6" w16cid:durableId="1110197454">
    <w:abstractNumId w:val="2"/>
  </w:num>
  <w:num w:numId="7" w16cid:durableId="843207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6"/>
    <w:rsid w:val="00011EDD"/>
    <w:rsid w:val="000350F7"/>
    <w:rsid w:val="00045508"/>
    <w:rsid w:val="00046A2D"/>
    <w:rsid w:val="00056BFF"/>
    <w:rsid w:val="00062462"/>
    <w:rsid w:val="00081121"/>
    <w:rsid w:val="0008536C"/>
    <w:rsid w:val="00085B2A"/>
    <w:rsid w:val="000A0897"/>
    <w:rsid w:val="000C20FF"/>
    <w:rsid w:val="000C4505"/>
    <w:rsid w:val="000D208D"/>
    <w:rsid w:val="000F3C74"/>
    <w:rsid w:val="000F670C"/>
    <w:rsid w:val="0010144A"/>
    <w:rsid w:val="0011472B"/>
    <w:rsid w:val="00131F93"/>
    <w:rsid w:val="0013671E"/>
    <w:rsid w:val="00137463"/>
    <w:rsid w:val="00137FFE"/>
    <w:rsid w:val="001402E5"/>
    <w:rsid w:val="00143DE9"/>
    <w:rsid w:val="0014489F"/>
    <w:rsid w:val="0015585C"/>
    <w:rsid w:val="00161389"/>
    <w:rsid w:val="00163F4D"/>
    <w:rsid w:val="0016763E"/>
    <w:rsid w:val="00174184"/>
    <w:rsid w:val="00176AD7"/>
    <w:rsid w:val="00182154"/>
    <w:rsid w:val="0018597E"/>
    <w:rsid w:val="00185CB5"/>
    <w:rsid w:val="00187914"/>
    <w:rsid w:val="001954F5"/>
    <w:rsid w:val="001A0A5D"/>
    <w:rsid w:val="001C3012"/>
    <w:rsid w:val="001D062C"/>
    <w:rsid w:val="001D22A7"/>
    <w:rsid w:val="001E066A"/>
    <w:rsid w:val="001E763F"/>
    <w:rsid w:val="001F2150"/>
    <w:rsid w:val="001F3ECC"/>
    <w:rsid w:val="0020214D"/>
    <w:rsid w:val="002215F1"/>
    <w:rsid w:val="002220AA"/>
    <w:rsid w:val="0022244B"/>
    <w:rsid w:val="00227E22"/>
    <w:rsid w:val="00230B84"/>
    <w:rsid w:val="00235CC9"/>
    <w:rsid w:val="002472D0"/>
    <w:rsid w:val="00253B63"/>
    <w:rsid w:val="00255D71"/>
    <w:rsid w:val="00256BE1"/>
    <w:rsid w:val="00262B77"/>
    <w:rsid w:val="002646B5"/>
    <w:rsid w:val="002753B7"/>
    <w:rsid w:val="00283FEF"/>
    <w:rsid w:val="00284207"/>
    <w:rsid w:val="00293ED4"/>
    <w:rsid w:val="002A421A"/>
    <w:rsid w:val="002E1F8D"/>
    <w:rsid w:val="00313585"/>
    <w:rsid w:val="003248F3"/>
    <w:rsid w:val="003252AB"/>
    <w:rsid w:val="0032671B"/>
    <w:rsid w:val="00335C93"/>
    <w:rsid w:val="00337333"/>
    <w:rsid w:val="003435A9"/>
    <w:rsid w:val="00352CA1"/>
    <w:rsid w:val="003779E4"/>
    <w:rsid w:val="00390A38"/>
    <w:rsid w:val="00394D88"/>
    <w:rsid w:val="00396BB4"/>
    <w:rsid w:val="003A41DE"/>
    <w:rsid w:val="003A44CD"/>
    <w:rsid w:val="003A5557"/>
    <w:rsid w:val="003B2EFE"/>
    <w:rsid w:val="003D1C1E"/>
    <w:rsid w:val="003E1BAD"/>
    <w:rsid w:val="003F2134"/>
    <w:rsid w:val="00411CC6"/>
    <w:rsid w:val="00412097"/>
    <w:rsid w:val="00423F7C"/>
    <w:rsid w:val="004268C3"/>
    <w:rsid w:val="004367C7"/>
    <w:rsid w:val="00463092"/>
    <w:rsid w:val="00464D71"/>
    <w:rsid w:val="004669D7"/>
    <w:rsid w:val="00472B20"/>
    <w:rsid w:val="004775BB"/>
    <w:rsid w:val="004910AE"/>
    <w:rsid w:val="00493196"/>
    <w:rsid w:val="004A1C8D"/>
    <w:rsid w:val="004A1E00"/>
    <w:rsid w:val="004A4DE9"/>
    <w:rsid w:val="004B1823"/>
    <w:rsid w:val="004C0E7A"/>
    <w:rsid w:val="004C5849"/>
    <w:rsid w:val="004E0AF9"/>
    <w:rsid w:val="004F24C6"/>
    <w:rsid w:val="004F7EEF"/>
    <w:rsid w:val="00502F00"/>
    <w:rsid w:val="00513DC6"/>
    <w:rsid w:val="005266DC"/>
    <w:rsid w:val="00541AB1"/>
    <w:rsid w:val="005567F7"/>
    <w:rsid w:val="00565F7B"/>
    <w:rsid w:val="00567A6B"/>
    <w:rsid w:val="005725DC"/>
    <w:rsid w:val="00584817"/>
    <w:rsid w:val="005A30D9"/>
    <w:rsid w:val="005B424A"/>
    <w:rsid w:val="005D60FF"/>
    <w:rsid w:val="005F0335"/>
    <w:rsid w:val="00601043"/>
    <w:rsid w:val="0060389D"/>
    <w:rsid w:val="0061727B"/>
    <w:rsid w:val="006251D3"/>
    <w:rsid w:val="006274BA"/>
    <w:rsid w:val="006353EA"/>
    <w:rsid w:val="0063793E"/>
    <w:rsid w:val="00650EDA"/>
    <w:rsid w:val="0065761A"/>
    <w:rsid w:val="00660497"/>
    <w:rsid w:val="0066230E"/>
    <w:rsid w:val="00662344"/>
    <w:rsid w:val="006678B1"/>
    <w:rsid w:val="00667A22"/>
    <w:rsid w:val="00672009"/>
    <w:rsid w:val="006764A5"/>
    <w:rsid w:val="00677BC4"/>
    <w:rsid w:val="00682591"/>
    <w:rsid w:val="006869A2"/>
    <w:rsid w:val="006A0BAC"/>
    <w:rsid w:val="006A24F8"/>
    <w:rsid w:val="006B0C9E"/>
    <w:rsid w:val="006B3A1E"/>
    <w:rsid w:val="006C0243"/>
    <w:rsid w:val="006C5869"/>
    <w:rsid w:val="006D1277"/>
    <w:rsid w:val="006D67BB"/>
    <w:rsid w:val="006E0F88"/>
    <w:rsid w:val="006E4DEB"/>
    <w:rsid w:val="006F4747"/>
    <w:rsid w:val="006F6988"/>
    <w:rsid w:val="006F6C85"/>
    <w:rsid w:val="00713E26"/>
    <w:rsid w:val="00741543"/>
    <w:rsid w:val="00742C57"/>
    <w:rsid w:val="00745012"/>
    <w:rsid w:val="0074680E"/>
    <w:rsid w:val="00754FD5"/>
    <w:rsid w:val="00756B7E"/>
    <w:rsid w:val="00784B6C"/>
    <w:rsid w:val="00785203"/>
    <w:rsid w:val="00785940"/>
    <w:rsid w:val="00786A40"/>
    <w:rsid w:val="007A133E"/>
    <w:rsid w:val="007A3669"/>
    <w:rsid w:val="007B1072"/>
    <w:rsid w:val="007B1C51"/>
    <w:rsid w:val="007B4868"/>
    <w:rsid w:val="007D776E"/>
    <w:rsid w:val="007E1DBD"/>
    <w:rsid w:val="007E7CF7"/>
    <w:rsid w:val="007F7062"/>
    <w:rsid w:val="0080603D"/>
    <w:rsid w:val="00816EB7"/>
    <w:rsid w:val="00842CDA"/>
    <w:rsid w:val="00847583"/>
    <w:rsid w:val="008606E8"/>
    <w:rsid w:val="0086311B"/>
    <w:rsid w:val="0087202E"/>
    <w:rsid w:val="008779F4"/>
    <w:rsid w:val="0088073C"/>
    <w:rsid w:val="00880CFE"/>
    <w:rsid w:val="00881A3C"/>
    <w:rsid w:val="00884620"/>
    <w:rsid w:val="008901AC"/>
    <w:rsid w:val="008921BF"/>
    <w:rsid w:val="008923B1"/>
    <w:rsid w:val="008D44E3"/>
    <w:rsid w:val="008D76FE"/>
    <w:rsid w:val="008E5A6B"/>
    <w:rsid w:val="008F5183"/>
    <w:rsid w:val="00906FE2"/>
    <w:rsid w:val="00907317"/>
    <w:rsid w:val="00931D80"/>
    <w:rsid w:val="009446DE"/>
    <w:rsid w:val="00956CC8"/>
    <w:rsid w:val="00957D15"/>
    <w:rsid w:val="00971BDE"/>
    <w:rsid w:val="009724FF"/>
    <w:rsid w:val="00972A0D"/>
    <w:rsid w:val="009737CC"/>
    <w:rsid w:val="0098070F"/>
    <w:rsid w:val="00980FA0"/>
    <w:rsid w:val="0098221C"/>
    <w:rsid w:val="009967C5"/>
    <w:rsid w:val="00997191"/>
    <w:rsid w:val="009A15D5"/>
    <w:rsid w:val="009D1403"/>
    <w:rsid w:val="009D35B2"/>
    <w:rsid w:val="009D737D"/>
    <w:rsid w:val="009E4987"/>
    <w:rsid w:val="009E524F"/>
    <w:rsid w:val="009F52CB"/>
    <w:rsid w:val="009F5E7D"/>
    <w:rsid w:val="009F6B82"/>
    <w:rsid w:val="00A02005"/>
    <w:rsid w:val="00A060FA"/>
    <w:rsid w:val="00A11C36"/>
    <w:rsid w:val="00A34F8B"/>
    <w:rsid w:val="00A370BB"/>
    <w:rsid w:val="00A40C8C"/>
    <w:rsid w:val="00A51FBF"/>
    <w:rsid w:val="00A524C5"/>
    <w:rsid w:val="00A53A48"/>
    <w:rsid w:val="00A65649"/>
    <w:rsid w:val="00A73271"/>
    <w:rsid w:val="00A836BD"/>
    <w:rsid w:val="00A9035E"/>
    <w:rsid w:val="00A90DAC"/>
    <w:rsid w:val="00AA7178"/>
    <w:rsid w:val="00AA7398"/>
    <w:rsid w:val="00AB05CD"/>
    <w:rsid w:val="00AB4926"/>
    <w:rsid w:val="00AB712E"/>
    <w:rsid w:val="00AC0864"/>
    <w:rsid w:val="00AD5680"/>
    <w:rsid w:val="00AE3D0D"/>
    <w:rsid w:val="00AE41AD"/>
    <w:rsid w:val="00B01726"/>
    <w:rsid w:val="00B03040"/>
    <w:rsid w:val="00B07521"/>
    <w:rsid w:val="00B24642"/>
    <w:rsid w:val="00B26954"/>
    <w:rsid w:val="00B304DD"/>
    <w:rsid w:val="00B53ABA"/>
    <w:rsid w:val="00B55385"/>
    <w:rsid w:val="00B60A39"/>
    <w:rsid w:val="00B76F7F"/>
    <w:rsid w:val="00B97B2F"/>
    <w:rsid w:val="00BA433E"/>
    <w:rsid w:val="00BB2788"/>
    <w:rsid w:val="00BB3014"/>
    <w:rsid w:val="00BB344F"/>
    <w:rsid w:val="00BB4A5D"/>
    <w:rsid w:val="00BC0B9B"/>
    <w:rsid w:val="00BE1B15"/>
    <w:rsid w:val="00BF35D2"/>
    <w:rsid w:val="00BF64A0"/>
    <w:rsid w:val="00C00884"/>
    <w:rsid w:val="00C060F0"/>
    <w:rsid w:val="00C2455F"/>
    <w:rsid w:val="00C65CE2"/>
    <w:rsid w:val="00C67C17"/>
    <w:rsid w:val="00CA00B0"/>
    <w:rsid w:val="00CA606E"/>
    <w:rsid w:val="00CF60C6"/>
    <w:rsid w:val="00D0769F"/>
    <w:rsid w:val="00D10756"/>
    <w:rsid w:val="00D10CFD"/>
    <w:rsid w:val="00D266C8"/>
    <w:rsid w:val="00D34FDE"/>
    <w:rsid w:val="00D35F4B"/>
    <w:rsid w:val="00D553E7"/>
    <w:rsid w:val="00D66067"/>
    <w:rsid w:val="00D71F82"/>
    <w:rsid w:val="00DA58F9"/>
    <w:rsid w:val="00DA670D"/>
    <w:rsid w:val="00DB1A05"/>
    <w:rsid w:val="00DB31E6"/>
    <w:rsid w:val="00DB5457"/>
    <w:rsid w:val="00DB7605"/>
    <w:rsid w:val="00DE0143"/>
    <w:rsid w:val="00DF368A"/>
    <w:rsid w:val="00E14FB8"/>
    <w:rsid w:val="00E25F4F"/>
    <w:rsid w:val="00E30DCE"/>
    <w:rsid w:val="00E338CE"/>
    <w:rsid w:val="00E5659C"/>
    <w:rsid w:val="00E65162"/>
    <w:rsid w:val="00E70866"/>
    <w:rsid w:val="00E74D78"/>
    <w:rsid w:val="00E877A6"/>
    <w:rsid w:val="00E959DF"/>
    <w:rsid w:val="00EA08ED"/>
    <w:rsid w:val="00EA6712"/>
    <w:rsid w:val="00EB4D65"/>
    <w:rsid w:val="00EB5C84"/>
    <w:rsid w:val="00EB6896"/>
    <w:rsid w:val="00EC3F41"/>
    <w:rsid w:val="00EC6827"/>
    <w:rsid w:val="00ED5DD3"/>
    <w:rsid w:val="00EE07C9"/>
    <w:rsid w:val="00EE1830"/>
    <w:rsid w:val="00EE4FE1"/>
    <w:rsid w:val="00F031D2"/>
    <w:rsid w:val="00F0454C"/>
    <w:rsid w:val="00F26B57"/>
    <w:rsid w:val="00F42AE5"/>
    <w:rsid w:val="00F44591"/>
    <w:rsid w:val="00F53968"/>
    <w:rsid w:val="00F657B2"/>
    <w:rsid w:val="00F716A9"/>
    <w:rsid w:val="00F71E2A"/>
    <w:rsid w:val="00F7604C"/>
    <w:rsid w:val="00F82345"/>
    <w:rsid w:val="00F8479F"/>
    <w:rsid w:val="00F85145"/>
    <w:rsid w:val="00F9011F"/>
    <w:rsid w:val="00FC3B01"/>
    <w:rsid w:val="00FE4F61"/>
    <w:rsid w:val="00FE549D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786A"/>
  <w15:chartTrackingRefBased/>
  <w15:docId w15:val="{2D7C3EBB-1B23-4A31-A438-947DB5A2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3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3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3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3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3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3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3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3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3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3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3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3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3D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3D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3D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3D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3D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3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3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3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3D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3D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3D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3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3D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3DC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1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42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CAPRARA</dc:creator>
  <cp:keywords/>
  <dc:description/>
  <cp:lastModifiedBy>Francesca Fioretti</cp:lastModifiedBy>
  <cp:revision>3</cp:revision>
  <dcterms:created xsi:type="dcterms:W3CDTF">2026-04-07T17:11:00Z</dcterms:created>
  <dcterms:modified xsi:type="dcterms:W3CDTF">2026-04-07T17:12:00Z</dcterms:modified>
</cp:coreProperties>
</file>